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FD" w:rsidRDefault="007173A5" w:rsidP="007173A5">
      <w:pPr>
        <w:spacing w:after="0"/>
      </w:pPr>
      <w:r w:rsidRPr="007173A5">
        <w:t>After reading chapter one of</w:t>
      </w:r>
      <w:r>
        <w:rPr>
          <w:i/>
        </w:rPr>
        <w:t xml:space="preserve"> </w:t>
      </w:r>
      <w:r w:rsidRPr="007173A5">
        <w:rPr>
          <w:i/>
        </w:rPr>
        <w:t xml:space="preserve">How to Read Literature </w:t>
      </w:r>
      <w:proofErr w:type="gramStart"/>
      <w:r>
        <w:rPr>
          <w:i/>
        </w:rPr>
        <w:t>L</w:t>
      </w:r>
      <w:r w:rsidRPr="007173A5">
        <w:rPr>
          <w:i/>
        </w:rPr>
        <w:t>ike</w:t>
      </w:r>
      <w:proofErr w:type="gramEnd"/>
      <w:r w:rsidRPr="007173A5">
        <w:rPr>
          <w:i/>
        </w:rPr>
        <w:t xml:space="preserve"> a Professor</w:t>
      </w:r>
      <w:r w:rsidR="007D5990">
        <w:rPr>
          <w:i/>
        </w:rPr>
        <w:t>,</w:t>
      </w:r>
      <w:r>
        <w:rPr>
          <w:i/>
        </w:rPr>
        <w:t xml:space="preserve"> </w:t>
      </w:r>
      <w:r>
        <w:t xml:space="preserve">Every Trip Is a Quest (Except when It’s Not), it is time to put </w:t>
      </w:r>
      <w:r w:rsidR="007D5990">
        <w:t>y</w:t>
      </w:r>
      <w:r>
        <w:t>our understanding of the quest to the test. Read your selected short story, then fill in the chart with the required information. Remember that supplying text evidence</w:t>
      </w:r>
      <w:r w:rsidR="00FC568B">
        <w:t xml:space="preserve"> and your interpretation (E</w:t>
      </w:r>
      <w:r w:rsidR="0056468C">
        <w:t>/</w:t>
      </w:r>
      <w:r w:rsidR="00FC568B">
        <w:t>I</w:t>
      </w:r>
      <w:r w:rsidR="0056468C">
        <w:t>)</w:t>
      </w:r>
      <w:r>
        <w:t xml:space="preserve"> is an essential part of proving your insights and observations are correct. </w:t>
      </w:r>
    </w:p>
    <w:p w:rsidR="007173A5" w:rsidRDefault="007173A5" w:rsidP="007173A5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9805"/>
      </w:tblGrid>
      <w:tr w:rsidR="0056468C" w:rsidTr="0056468C">
        <w:tc>
          <w:tcPr>
            <w:tcW w:w="9805" w:type="dxa"/>
          </w:tcPr>
          <w:p w:rsidR="0056468C" w:rsidRDefault="0056468C" w:rsidP="00787F51">
            <w:r>
              <w:t>Provide a brief summary of the story:</w:t>
            </w:r>
          </w:p>
          <w:p w:rsidR="0056468C" w:rsidRDefault="0056468C" w:rsidP="00787F51"/>
          <w:p w:rsidR="0056468C" w:rsidRDefault="0056468C" w:rsidP="00787F51"/>
          <w:p w:rsidR="0056468C" w:rsidRDefault="0062345B" w:rsidP="00787F51">
            <w:r>
              <w:t>Write a potential theme statement about the text as a whole:</w:t>
            </w:r>
          </w:p>
          <w:p w:rsidR="0056468C" w:rsidRDefault="0056468C" w:rsidP="00787F51"/>
          <w:p w:rsidR="0062345B" w:rsidRDefault="0062345B" w:rsidP="00787F51">
            <w:bookmarkStart w:id="0" w:name="_GoBack"/>
            <w:bookmarkEnd w:id="0"/>
          </w:p>
          <w:p w:rsidR="0056468C" w:rsidRDefault="0056468C" w:rsidP="00787F51"/>
        </w:tc>
      </w:tr>
      <w:tr w:rsidR="007D5990" w:rsidTr="0056468C">
        <w:tc>
          <w:tcPr>
            <w:tcW w:w="9805" w:type="dxa"/>
          </w:tcPr>
          <w:p w:rsidR="007D5990" w:rsidRDefault="007D5990" w:rsidP="00787F51">
            <w:r>
              <w:t xml:space="preserve">1) </w:t>
            </w:r>
            <w:r w:rsidR="00EC63B8">
              <w:t>The</w:t>
            </w:r>
            <w:r>
              <w:t xml:space="preserve"> quester: </w:t>
            </w: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c>
          <w:tcPr>
            <w:tcW w:w="9805" w:type="dxa"/>
          </w:tcPr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c>
          <w:tcPr>
            <w:tcW w:w="9805" w:type="dxa"/>
          </w:tcPr>
          <w:p w:rsidR="007D5990" w:rsidRDefault="007D5990" w:rsidP="00787F51">
            <w:r>
              <w:t xml:space="preserve">2) A place to go: </w:t>
            </w: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c>
          <w:tcPr>
            <w:tcW w:w="9805" w:type="dxa"/>
          </w:tcPr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c>
          <w:tcPr>
            <w:tcW w:w="9805" w:type="dxa"/>
          </w:tcPr>
          <w:p w:rsidR="007D5990" w:rsidRDefault="007D5990" w:rsidP="00787F51">
            <w:r>
              <w:t xml:space="preserve">3) A stated reason to go there: </w:t>
            </w: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c>
          <w:tcPr>
            <w:tcW w:w="9805" w:type="dxa"/>
          </w:tcPr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c>
          <w:tcPr>
            <w:tcW w:w="9805" w:type="dxa"/>
          </w:tcPr>
          <w:p w:rsidR="007D5990" w:rsidRDefault="007D5990" w:rsidP="00787F51">
            <w:r>
              <w:t xml:space="preserve">4) Challenges and trials: </w:t>
            </w: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c>
          <w:tcPr>
            <w:tcW w:w="9805" w:type="dxa"/>
          </w:tcPr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c>
          <w:tcPr>
            <w:tcW w:w="9805" w:type="dxa"/>
          </w:tcPr>
          <w:p w:rsidR="007D5990" w:rsidRDefault="007D5990" w:rsidP="00787F51">
            <w:r>
              <w:t xml:space="preserve">5) The real reason to go: </w:t>
            </w:r>
          </w:p>
          <w:p w:rsidR="007D5990" w:rsidRDefault="007D5990" w:rsidP="00787F51">
            <w:pPr>
              <w:jc w:val="center"/>
            </w:pPr>
          </w:p>
        </w:tc>
      </w:tr>
      <w:tr w:rsidR="007D5990" w:rsidTr="0056468C">
        <w:trPr>
          <w:trHeight w:val="547"/>
        </w:trPr>
        <w:tc>
          <w:tcPr>
            <w:tcW w:w="9805" w:type="dxa"/>
          </w:tcPr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7D5990" w:rsidRDefault="007D5990" w:rsidP="00787F51">
            <w:pPr>
              <w:jc w:val="center"/>
            </w:pPr>
          </w:p>
          <w:p w:rsidR="0056468C" w:rsidRDefault="0056468C" w:rsidP="00787F51">
            <w:pPr>
              <w:jc w:val="center"/>
            </w:pPr>
          </w:p>
          <w:p w:rsidR="0056468C" w:rsidRDefault="0056468C" w:rsidP="00787F51">
            <w:pPr>
              <w:jc w:val="center"/>
            </w:pPr>
          </w:p>
        </w:tc>
      </w:tr>
    </w:tbl>
    <w:p w:rsidR="007173A5" w:rsidRDefault="007173A5" w:rsidP="007173A5">
      <w:pPr>
        <w:spacing w:after="0"/>
        <w:jc w:val="center"/>
      </w:pPr>
    </w:p>
    <w:p w:rsidR="007173A5" w:rsidRDefault="007173A5" w:rsidP="007173A5">
      <w:pPr>
        <w:spacing w:after="0"/>
        <w:jc w:val="center"/>
      </w:pPr>
    </w:p>
    <w:p w:rsidR="007173A5" w:rsidRDefault="007173A5" w:rsidP="007173A5">
      <w:pPr>
        <w:spacing w:after="0"/>
        <w:jc w:val="center"/>
      </w:pPr>
    </w:p>
    <w:p w:rsidR="007173A5" w:rsidRDefault="007173A5" w:rsidP="007173A5">
      <w:pPr>
        <w:spacing w:after="0"/>
        <w:jc w:val="center"/>
      </w:pPr>
    </w:p>
    <w:p w:rsidR="007173A5" w:rsidRDefault="007173A5" w:rsidP="007173A5">
      <w:pPr>
        <w:spacing w:after="0"/>
        <w:jc w:val="center"/>
      </w:pPr>
    </w:p>
    <w:p w:rsidR="007173A5" w:rsidRDefault="007173A5" w:rsidP="007173A5">
      <w:pPr>
        <w:spacing w:after="0"/>
        <w:jc w:val="center"/>
      </w:pPr>
    </w:p>
    <w:p w:rsidR="007173A5" w:rsidRDefault="0056468C" w:rsidP="007173A5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BF732C" wp14:editId="19B2312F">
                <wp:simplePos x="0" y="0"/>
                <wp:positionH relativeFrom="margin">
                  <wp:posOffset>304800</wp:posOffset>
                </wp:positionH>
                <wp:positionV relativeFrom="paragraph">
                  <wp:posOffset>605790</wp:posOffset>
                </wp:positionV>
                <wp:extent cx="358140" cy="5143500"/>
                <wp:effectExtent l="0" t="0" r="22860" b="1905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5143500"/>
                          <a:chOff x="2147483647" y="373380"/>
                          <a:chExt cx="358140" cy="514350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483647" y="373380"/>
                            <a:ext cx="3581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990" w:rsidRDefault="00787F51" w:rsidP="007D5990">
                              <w:r>
                                <w:t>E/I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483647" y="1242060"/>
                            <a:ext cx="3581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68C" w:rsidRDefault="0056468C" w:rsidP="0056468C">
                              <w:r>
                                <w:t>E/I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483647" y="2320290"/>
                            <a:ext cx="35814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68C" w:rsidRDefault="0056468C" w:rsidP="0056468C">
                              <w:r>
                                <w:t>E/I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483647" y="3794760"/>
                            <a:ext cx="3581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68C" w:rsidRDefault="0056468C" w:rsidP="0056468C">
                              <w:r>
                                <w:t>E/I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7483647" y="5257800"/>
                            <a:ext cx="3581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468C" w:rsidRDefault="0056468C" w:rsidP="0056468C">
                              <w:r>
                                <w:t>E/I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F732C" id="Group 10" o:spid="_x0000_s1026" style="position:absolute;left:0;text-align:left;margin-left:24pt;margin-top:47.7pt;width:28.2pt;height:405pt;z-index:251672576;mso-position-horizontal-relative:margin;mso-width-relative:margin;mso-height-relative:margin" coordorigin="21474836,3733" coordsize="3581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74836;top:3733;width:-4294609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D5990" w:rsidRDefault="00787F51" w:rsidP="007D5990">
                        <w:r>
                          <w:t>E/I</w:t>
                        </w:r>
                      </w:p>
                    </w:txbxContent>
                  </v:textbox>
                </v:shape>
                <v:shape id="Text Box 2" o:spid="_x0000_s1028" type="#_x0000_t202" style="position:absolute;left:21474836;top:12420;width:-4294609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6468C" w:rsidRDefault="0056468C" w:rsidP="0056468C">
                        <w:r>
                          <w:t>E/I</w:t>
                        </w:r>
                      </w:p>
                    </w:txbxContent>
                  </v:textbox>
                </v:shape>
                <v:shape id="Text Box 2" o:spid="_x0000_s1029" type="#_x0000_t202" style="position:absolute;left:21474836;top:23202;width:-4294609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6468C" w:rsidRDefault="0056468C" w:rsidP="0056468C">
                        <w:r>
                          <w:t>E/I</w:t>
                        </w:r>
                      </w:p>
                    </w:txbxContent>
                  </v:textbox>
                </v:shape>
                <v:shape id="Text Box 2" o:spid="_x0000_s1030" type="#_x0000_t202" style="position:absolute;left:21474836;top:37947;width:-4294609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6468C" w:rsidRDefault="0056468C" w:rsidP="0056468C">
                        <w:r>
                          <w:t>E/I</w:t>
                        </w:r>
                      </w:p>
                    </w:txbxContent>
                  </v:textbox>
                </v:shape>
                <v:shape id="Text Box 2" o:spid="_x0000_s1031" type="#_x0000_t202" style="position:absolute;left:21474836;top:52578;width:-42946091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6468C" w:rsidRDefault="0056468C" w:rsidP="0056468C">
                        <w:r>
                          <w:t>E/I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7173A5" w:rsidSect="00787F5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BE" w:rsidRDefault="00A276BE" w:rsidP="007173A5">
      <w:pPr>
        <w:spacing w:after="0" w:line="240" w:lineRule="auto"/>
      </w:pPr>
      <w:r>
        <w:separator/>
      </w:r>
    </w:p>
  </w:endnote>
  <w:endnote w:type="continuationSeparator" w:id="0">
    <w:p w:rsidR="00A276BE" w:rsidRDefault="00A276BE" w:rsidP="0071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BE" w:rsidRDefault="00A276BE" w:rsidP="007173A5">
      <w:pPr>
        <w:spacing w:after="0" w:line="240" w:lineRule="auto"/>
      </w:pPr>
      <w:r>
        <w:separator/>
      </w:r>
    </w:p>
  </w:footnote>
  <w:footnote w:type="continuationSeparator" w:id="0">
    <w:p w:rsidR="00A276BE" w:rsidRDefault="00A276BE" w:rsidP="0071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8C" w:rsidRDefault="0056468C" w:rsidP="0056468C">
    <w:pPr>
      <w:pStyle w:val="Header"/>
      <w:jc w:val="right"/>
      <w:rPr>
        <w:sz w:val="18"/>
      </w:rPr>
    </w:pPr>
    <w:r>
      <w:rPr>
        <w:sz w:val="18"/>
      </w:rPr>
      <w:t>Name</w:t>
    </w:r>
    <w:proofErr w:type="gramStart"/>
    <w:r>
      <w:rPr>
        <w:sz w:val="18"/>
      </w:rPr>
      <w:t>:_</w:t>
    </w:r>
    <w:proofErr w:type="gramEnd"/>
    <w:r>
      <w:rPr>
        <w:sz w:val="18"/>
      </w:rPr>
      <w:t>___________________________________</w:t>
    </w:r>
  </w:p>
  <w:p w:rsidR="007173A5" w:rsidRDefault="007173A5">
    <w:pPr>
      <w:pStyle w:val="Header"/>
    </w:pPr>
    <w:r w:rsidRPr="007173A5">
      <w:rPr>
        <w:sz w:val="18"/>
      </w:rPr>
      <w:t>ELAGSE9-10RL1: Cite strong and thorough textual evidence to support analysis of what the text says explicitly as well as inferences drawn from the text.</w:t>
    </w:r>
    <w:r w:rsidRPr="007173A5">
      <w:t xml:space="preserve"> </w:t>
    </w:r>
  </w:p>
  <w:p w:rsidR="007173A5" w:rsidRPr="007173A5" w:rsidRDefault="007173A5">
    <w:pPr>
      <w:pStyle w:val="Header"/>
      <w:rPr>
        <w:sz w:val="14"/>
      </w:rPr>
    </w:pPr>
    <w:r w:rsidRPr="007173A5">
      <w:rPr>
        <w:sz w:val="18"/>
      </w:rPr>
      <w:t>ELAGSE9-10RL2: Determine a theme and/or central idea of text and closely analyze its development over the course of the text, including how it emerges and is shaped and refined by specific details; provide an objective summary of the text.</w:t>
    </w:r>
  </w:p>
  <w:p w:rsidR="007173A5" w:rsidRPr="007173A5" w:rsidRDefault="007173A5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19EB"/>
    <w:multiLevelType w:val="multilevel"/>
    <w:tmpl w:val="0409001D"/>
    <w:styleLink w:val="MLA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5"/>
    <w:rsid w:val="001F4A43"/>
    <w:rsid w:val="0023659E"/>
    <w:rsid w:val="0056468C"/>
    <w:rsid w:val="0062345B"/>
    <w:rsid w:val="00675B68"/>
    <w:rsid w:val="007173A5"/>
    <w:rsid w:val="00787F51"/>
    <w:rsid w:val="007D5990"/>
    <w:rsid w:val="00A276BE"/>
    <w:rsid w:val="00E643FD"/>
    <w:rsid w:val="00EC63B8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B46-AFBF-44E2-B005-14443FAF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LAOutline">
    <w:name w:val="MLA Outline"/>
    <w:uiPriority w:val="99"/>
    <w:rsid w:val="00675B6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1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A5"/>
  </w:style>
  <w:style w:type="paragraph" w:styleId="Footer">
    <w:name w:val="footer"/>
    <w:basedOn w:val="Normal"/>
    <w:link w:val="FooterChar"/>
    <w:uiPriority w:val="99"/>
    <w:unhideWhenUsed/>
    <w:rsid w:val="0071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A5"/>
  </w:style>
  <w:style w:type="table" w:styleId="TableGrid">
    <w:name w:val="Table Grid"/>
    <w:basedOn w:val="TableNormal"/>
    <w:uiPriority w:val="39"/>
    <w:rsid w:val="0071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Walter</dc:creator>
  <cp:keywords/>
  <dc:description/>
  <cp:lastModifiedBy>Andrea Walter</cp:lastModifiedBy>
  <cp:revision>6</cp:revision>
  <cp:lastPrinted>2016-07-28T16:11:00Z</cp:lastPrinted>
  <dcterms:created xsi:type="dcterms:W3CDTF">2016-07-28T14:26:00Z</dcterms:created>
  <dcterms:modified xsi:type="dcterms:W3CDTF">2016-07-28T16:20:00Z</dcterms:modified>
</cp:coreProperties>
</file>